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86B" w:rsidRPr="00932ACC" w:rsidRDefault="00D4386B" w:rsidP="00932ACC">
      <w:pPr>
        <w:pStyle w:val="Default"/>
        <w:jc w:val="both"/>
        <w:rPr>
          <w:rFonts w:ascii="Syntax" w:hAnsi="Syntax"/>
          <w:b/>
          <w:sz w:val="22"/>
          <w:szCs w:val="22"/>
        </w:rPr>
      </w:pPr>
      <w:r w:rsidRPr="00932ACC">
        <w:rPr>
          <w:rFonts w:ascii="Syntax" w:hAnsi="Syntax"/>
          <w:b/>
          <w:sz w:val="22"/>
          <w:szCs w:val="22"/>
        </w:rPr>
        <w:t>Rechtliche Grundlagen bei Abschlussarbeiten</w:t>
      </w:r>
    </w:p>
    <w:p w:rsidR="00D4386B" w:rsidRPr="00932ACC" w:rsidRDefault="00D4386B" w:rsidP="00932ACC">
      <w:pPr>
        <w:pStyle w:val="Default"/>
        <w:jc w:val="both"/>
        <w:rPr>
          <w:rFonts w:ascii="Syntax" w:hAnsi="Syntax"/>
          <w:sz w:val="22"/>
          <w:szCs w:val="22"/>
        </w:rPr>
      </w:pPr>
    </w:p>
    <w:p w:rsidR="00E85E63" w:rsidRPr="00932ACC" w:rsidRDefault="00D4386B" w:rsidP="00932ACC">
      <w:pPr>
        <w:pStyle w:val="Default"/>
        <w:jc w:val="both"/>
        <w:rPr>
          <w:rFonts w:ascii="Syntax" w:hAnsi="Syntax"/>
          <w:b/>
          <w:bCs/>
          <w:sz w:val="22"/>
          <w:szCs w:val="22"/>
        </w:rPr>
      </w:pPr>
      <w:r w:rsidRPr="00932ACC">
        <w:rPr>
          <w:rFonts w:ascii="Syntax" w:hAnsi="Syntax"/>
          <w:b/>
          <w:bCs/>
          <w:sz w:val="22"/>
          <w:szCs w:val="22"/>
        </w:rPr>
        <w:t>Allgemeine Bestimmungen der Studien- und Prüfungsordnung für die Bachelor- und Master-Studiengänge an der Technischen Universität Hamburg-Harburg (ASPO) in der Fassung vom 28. August 2013</w:t>
      </w:r>
    </w:p>
    <w:p w:rsidR="00004F44" w:rsidRPr="00932ACC" w:rsidRDefault="00004F44" w:rsidP="00932ACC">
      <w:pPr>
        <w:pStyle w:val="Default"/>
        <w:jc w:val="both"/>
        <w:rPr>
          <w:rFonts w:ascii="Syntax" w:hAnsi="Syntax"/>
          <w:b/>
          <w:bCs/>
          <w:sz w:val="22"/>
          <w:szCs w:val="22"/>
        </w:rPr>
      </w:pPr>
    </w:p>
    <w:p w:rsidR="00004F44" w:rsidRPr="00932ACC" w:rsidRDefault="00004F44" w:rsidP="00932ACC">
      <w:pPr>
        <w:pStyle w:val="Default"/>
        <w:jc w:val="both"/>
        <w:rPr>
          <w:rFonts w:ascii="Syntax" w:hAnsi="Syntax"/>
          <w:sz w:val="22"/>
          <w:szCs w:val="22"/>
        </w:rPr>
      </w:pPr>
      <w:r w:rsidRPr="00932ACC">
        <w:rPr>
          <w:rFonts w:ascii="Syntax" w:hAnsi="Syntax"/>
          <w:b/>
          <w:bCs/>
          <w:sz w:val="22"/>
          <w:szCs w:val="22"/>
        </w:rPr>
        <w:t xml:space="preserve">§ 24 Abschlussarbeit </w:t>
      </w:r>
    </w:p>
    <w:p w:rsidR="00004F44" w:rsidRPr="00932ACC" w:rsidRDefault="00004F44" w:rsidP="00932ACC">
      <w:pPr>
        <w:pStyle w:val="Default"/>
        <w:jc w:val="both"/>
        <w:rPr>
          <w:rFonts w:ascii="Syntax" w:hAnsi="Syntax"/>
          <w:sz w:val="22"/>
          <w:szCs w:val="22"/>
        </w:rPr>
      </w:pPr>
      <w:r w:rsidRPr="00932ACC">
        <w:rPr>
          <w:rFonts w:ascii="Syntax" w:hAnsi="Syntax"/>
          <w:sz w:val="22"/>
          <w:szCs w:val="22"/>
        </w:rPr>
        <w:t>(1) Die Bachelorarbeit beziehungsweise Masterarbeit</w:t>
      </w:r>
      <w:r w:rsidR="00932ACC">
        <w:rPr>
          <w:rFonts w:ascii="Syntax" w:hAnsi="Syntax"/>
          <w:sz w:val="22"/>
          <w:szCs w:val="22"/>
        </w:rPr>
        <w:t xml:space="preserve"> ist die Abschlussarbeit des je</w:t>
      </w:r>
      <w:r w:rsidRPr="00932ACC">
        <w:rPr>
          <w:rFonts w:ascii="Syntax" w:hAnsi="Syntax"/>
          <w:sz w:val="22"/>
          <w:szCs w:val="22"/>
        </w:rPr>
        <w:t>weiligen Studienganges. Sie soll zeigen, dass die Kandidatin oder der Kandidat in der Lage ist, innerhalb einer vorgesehenen Frist</w:t>
      </w:r>
      <w:r w:rsidR="00932ACC">
        <w:rPr>
          <w:rFonts w:ascii="Syntax" w:hAnsi="Syntax"/>
          <w:sz w:val="22"/>
          <w:szCs w:val="22"/>
        </w:rPr>
        <w:t xml:space="preserve"> ein Problem aus ihrem oder sei</w:t>
      </w:r>
      <w:r w:rsidRPr="00932ACC">
        <w:rPr>
          <w:rFonts w:ascii="Syntax" w:hAnsi="Syntax"/>
          <w:sz w:val="22"/>
          <w:szCs w:val="22"/>
        </w:rPr>
        <w:t xml:space="preserve">nem Fach selbstständig nach wissenschaftlichen Methoden zu bearbeiten. Mit der Bearbeitung der </w:t>
      </w:r>
      <w:r w:rsidRPr="00372E47">
        <w:rPr>
          <w:rFonts w:ascii="Syntax" w:hAnsi="Syntax"/>
          <w:b/>
          <w:sz w:val="22"/>
          <w:szCs w:val="22"/>
          <w:u w:val="single"/>
        </w:rPr>
        <w:t>Bachelor</w:t>
      </w:r>
      <w:r w:rsidRPr="00372E47">
        <w:rPr>
          <w:rFonts w:ascii="Syntax" w:hAnsi="Syntax"/>
          <w:sz w:val="22"/>
          <w:szCs w:val="22"/>
          <w:u w:val="single"/>
        </w:rPr>
        <w:t>abschlussarbeit kann erst begonnen</w:t>
      </w:r>
      <w:r w:rsidRPr="00932ACC">
        <w:rPr>
          <w:rFonts w:ascii="Syntax" w:hAnsi="Syntax"/>
          <w:sz w:val="22"/>
          <w:szCs w:val="22"/>
        </w:rPr>
        <w:t xml:space="preserve"> werden, wenn die Kandidaten beziehungsweise der Kandidat mindestens </w:t>
      </w:r>
      <w:r w:rsidRPr="00897B3D">
        <w:rPr>
          <w:rFonts w:ascii="Syntax" w:hAnsi="Syntax"/>
          <w:b/>
          <w:sz w:val="22"/>
          <w:szCs w:val="22"/>
        </w:rPr>
        <w:t>130 Leistungspunkte</w:t>
      </w:r>
      <w:r w:rsidRPr="00932ACC">
        <w:rPr>
          <w:rFonts w:ascii="Syntax" w:hAnsi="Syntax"/>
          <w:sz w:val="22"/>
          <w:szCs w:val="22"/>
        </w:rPr>
        <w:t xml:space="preserve"> für den jeweiligen Bachelor-Studiengang erworben hat. Mit der Bearbeitung der </w:t>
      </w:r>
      <w:r w:rsidRPr="00372E47">
        <w:rPr>
          <w:rFonts w:ascii="Syntax" w:hAnsi="Syntax"/>
          <w:b/>
          <w:sz w:val="22"/>
          <w:szCs w:val="22"/>
          <w:u w:val="single"/>
        </w:rPr>
        <w:t>Master</w:t>
      </w:r>
      <w:r w:rsidRPr="00372E47">
        <w:rPr>
          <w:rFonts w:ascii="Syntax" w:hAnsi="Syntax"/>
          <w:sz w:val="22"/>
          <w:szCs w:val="22"/>
          <w:u w:val="single"/>
        </w:rPr>
        <w:t>abschlussarbeit kann erst begonnen werden</w:t>
      </w:r>
      <w:r w:rsidRPr="00932ACC">
        <w:rPr>
          <w:rFonts w:ascii="Syntax" w:hAnsi="Syntax"/>
          <w:sz w:val="22"/>
          <w:szCs w:val="22"/>
        </w:rPr>
        <w:t xml:space="preserve">, wenn die Kandidatin oder der Kandidat mindestens </w:t>
      </w:r>
      <w:r w:rsidRPr="00372E47">
        <w:rPr>
          <w:rFonts w:ascii="Syntax" w:hAnsi="Syntax"/>
          <w:b/>
          <w:sz w:val="22"/>
          <w:szCs w:val="22"/>
        </w:rPr>
        <w:t>80 Leistungspunkte</w:t>
      </w:r>
      <w:r w:rsidRPr="00932ACC">
        <w:rPr>
          <w:rFonts w:ascii="Syntax" w:hAnsi="Syntax"/>
          <w:sz w:val="22"/>
          <w:szCs w:val="22"/>
        </w:rPr>
        <w:t xml:space="preserve"> für den jeweiligen Master-Studiengang erworben hat. Über Ausnahmen entscheidet der Prüfungsausschuss. </w:t>
      </w:r>
    </w:p>
    <w:p w:rsidR="00004F44" w:rsidRPr="00932ACC" w:rsidRDefault="00004F44" w:rsidP="00932ACC">
      <w:pPr>
        <w:pStyle w:val="Default"/>
        <w:jc w:val="both"/>
        <w:rPr>
          <w:rFonts w:ascii="Syntax" w:hAnsi="Syntax"/>
          <w:sz w:val="22"/>
          <w:szCs w:val="22"/>
        </w:rPr>
      </w:pPr>
    </w:p>
    <w:p w:rsidR="00004F44" w:rsidRPr="00932ACC" w:rsidRDefault="00004F44" w:rsidP="00932ACC">
      <w:pPr>
        <w:pStyle w:val="Default"/>
        <w:jc w:val="both"/>
        <w:rPr>
          <w:rFonts w:ascii="Syntax" w:hAnsi="Syntax"/>
          <w:sz w:val="22"/>
          <w:szCs w:val="22"/>
        </w:rPr>
      </w:pPr>
      <w:r w:rsidRPr="00932ACC">
        <w:rPr>
          <w:rFonts w:ascii="Syntax" w:hAnsi="Syntax"/>
          <w:sz w:val="22"/>
          <w:szCs w:val="22"/>
        </w:rPr>
        <w:t xml:space="preserve">(2) Die Bachelorarbeit beziehungsweise Masterarbeit muss zu einer zum Studiengang passenden fachlichen Aufgabenstellung angefertigt werden und kann </w:t>
      </w:r>
      <w:r w:rsidRPr="00531A9F">
        <w:rPr>
          <w:rFonts w:ascii="Syntax" w:hAnsi="Syntax"/>
          <w:b/>
          <w:sz w:val="22"/>
          <w:szCs w:val="22"/>
        </w:rPr>
        <w:t>von jeder Hochschullehrerin oder jedem Hochschul</w:t>
      </w:r>
      <w:r w:rsidR="00932ACC" w:rsidRPr="00531A9F">
        <w:rPr>
          <w:rFonts w:ascii="Syntax" w:hAnsi="Syntax"/>
          <w:b/>
          <w:sz w:val="22"/>
          <w:szCs w:val="22"/>
        </w:rPr>
        <w:t>lehrer der TUHH, der an dem Stu</w:t>
      </w:r>
      <w:r w:rsidRPr="00531A9F">
        <w:rPr>
          <w:rFonts w:ascii="Syntax" w:hAnsi="Syntax"/>
          <w:b/>
          <w:sz w:val="22"/>
          <w:szCs w:val="22"/>
        </w:rPr>
        <w:t>diengang direkt beteilig</w:t>
      </w:r>
      <w:r w:rsidRPr="00932ACC">
        <w:rPr>
          <w:rFonts w:ascii="Syntax" w:hAnsi="Syntax"/>
          <w:sz w:val="22"/>
          <w:szCs w:val="22"/>
        </w:rPr>
        <w:t xml:space="preserve">t ist, ausgegeben und betreut werden. Hochschullehrerinnen oder Hochschullehrer der </w:t>
      </w:r>
      <w:r w:rsidR="00932ACC">
        <w:rPr>
          <w:rFonts w:ascii="Syntax" w:hAnsi="Syntax"/>
          <w:sz w:val="22"/>
          <w:szCs w:val="22"/>
        </w:rPr>
        <w:t>TUHH, die nicht direkt am jewei</w:t>
      </w:r>
      <w:r w:rsidRPr="00932ACC">
        <w:rPr>
          <w:rFonts w:ascii="Syntax" w:hAnsi="Syntax"/>
          <w:sz w:val="22"/>
          <w:szCs w:val="22"/>
        </w:rPr>
        <w:t>ligen Studiengang beteiligt sind, können die Abschlussarbeit nach Zustimmung des Vorsitzenden des Prüfungsausschusses ebenfalls ausgeben. In diesem Fall muss sichergestellt sein, dass eine Hochschullehrerin oder ein Hochschullehrer des Studiengangs an der TUHH die Arbeit als z</w:t>
      </w:r>
      <w:r w:rsidR="00932ACC">
        <w:rPr>
          <w:rFonts w:ascii="Syntax" w:hAnsi="Syntax"/>
          <w:sz w:val="22"/>
          <w:szCs w:val="22"/>
        </w:rPr>
        <w:t>weite Prüfende oder zweiter Prü</w:t>
      </w:r>
      <w:r w:rsidRPr="00932ACC">
        <w:rPr>
          <w:rFonts w:ascii="Syntax" w:hAnsi="Syntax"/>
          <w:sz w:val="22"/>
          <w:szCs w:val="22"/>
        </w:rPr>
        <w:t>fer mitbetreut. Die FSPO kann weitergehende Regelungen vorsehen. Den Studierenden ist Gelegenheit zu geben,</w:t>
      </w:r>
      <w:r w:rsidR="00932ACC">
        <w:rPr>
          <w:rFonts w:ascii="Syntax" w:hAnsi="Syntax"/>
          <w:sz w:val="22"/>
          <w:szCs w:val="22"/>
        </w:rPr>
        <w:t xml:space="preserve"> für das Thema Vorschläge zu ma</w:t>
      </w:r>
      <w:r w:rsidRPr="00932ACC">
        <w:rPr>
          <w:rFonts w:ascii="Syntax" w:hAnsi="Syntax"/>
          <w:sz w:val="22"/>
          <w:szCs w:val="22"/>
        </w:rPr>
        <w:t xml:space="preserve">chen. Die Bachelorarbeit beziehungsweise Masterarbeit darf mit Zustimmung des oder der Vorsitzenden des Prüfungsausschusses </w:t>
      </w:r>
      <w:r w:rsidRPr="00531A9F">
        <w:rPr>
          <w:rFonts w:ascii="Syntax" w:hAnsi="Syntax"/>
          <w:b/>
          <w:sz w:val="22"/>
          <w:szCs w:val="22"/>
        </w:rPr>
        <w:t>in einer Einrichtung außerhalb der Hochschule durchgeführt werden</w:t>
      </w:r>
      <w:r w:rsidRPr="00932ACC">
        <w:rPr>
          <w:rFonts w:ascii="Syntax" w:hAnsi="Syntax"/>
          <w:sz w:val="22"/>
          <w:szCs w:val="22"/>
        </w:rPr>
        <w:t xml:space="preserve">, wenn sie dort von einer Hochschullehrerin oder einem Hochschullehrer des Studiengangs der TUHH betreut werden kann. </w:t>
      </w:r>
    </w:p>
    <w:p w:rsidR="00004F44" w:rsidRPr="00932ACC" w:rsidRDefault="00004F44" w:rsidP="00932ACC">
      <w:pPr>
        <w:pStyle w:val="Default"/>
        <w:jc w:val="both"/>
        <w:rPr>
          <w:rFonts w:ascii="Syntax" w:hAnsi="Syntax"/>
          <w:sz w:val="22"/>
          <w:szCs w:val="22"/>
        </w:rPr>
      </w:pPr>
    </w:p>
    <w:p w:rsidR="00004F44" w:rsidRPr="00932ACC" w:rsidRDefault="00004F44" w:rsidP="00932ACC">
      <w:pPr>
        <w:pStyle w:val="Default"/>
        <w:jc w:val="both"/>
        <w:rPr>
          <w:rFonts w:ascii="Syntax" w:hAnsi="Syntax"/>
          <w:sz w:val="22"/>
          <w:szCs w:val="22"/>
        </w:rPr>
      </w:pPr>
      <w:r w:rsidRPr="00932ACC">
        <w:rPr>
          <w:rFonts w:ascii="Syntax" w:hAnsi="Syntax"/>
          <w:sz w:val="22"/>
          <w:szCs w:val="22"/>
        </w:rPr>
        <w:t>(3) Der Zeitpunkt der Ausgabe und das Thema de</w:t>
      </w:r>
      <w:r w:rsidR="00932ACC">
        <w:rPr>
          <w:rFonts w:ascii="Syntax" w:hAnsi="Syntax"/>
          <w:sz w:val="22"/>
          <w:szCs w:val="22"/>
        </w:rPr>
        <w:t>r Bachelor- beziehungsweise Mas</w:t>
      </w:r>
      <w:r w:rsidRPr="00932ACC">
        <w:rPr>
          <w:rFonts w:ascii="Syntax" w:hAnsi="Syntax"/>
          <w:sz w:val="22"/>
          <w:szCs w:val="22"/>
        </w:rPr>
        <w:t xml:space="preserve">terarbeit sind beim zentralen Prüfungsamt oder </w:t>
      </w:r>
      <w:r w:rsidR="00932ACC">
        <w:rPr>
          <w:rFonts w:ascii="Syntax" w:hAnsi="Syntax"/>
          <w:sz w:val="22"/>
          <w:szCs w:val="22"/>
        </w:rPr>
        <w:t>der in der jeweiligen FSPO ange</w:t>
      </w:r>
      <w:r w:rsidRPr="00932ACC">
        <w:rPr>
          <w:rFonts w:ascii="Syntax" w:hAnsi="Syntax"/>
          <w:sz w:val="22"/>
          <w:szCs w:val="22"/>
        </w:rPr>
        <w:t xml:space="preserve">gebenen Stelle aktenkundig zu machen. </w:t>
      </w:r>
    </w:p>
    <w:p w:rsidR="00004F44" w:rsidRPr="00932ACC" w:rsidRDefault="00004F44" w:rsidP="00932ACC">
      <w:pPr>
        <w:pStyle w:val="Default"/>
        <w:jc w:val="both"/>
        <w:rPr>
          <w:rFonts w:ascii="Syntax" w:hAnsi="Syntax"/>
          <w:sz w:val="22"/>
          <w:szCs w:val="22"/>
        </w:rPr>
      </w:pPr>
    </w:p>
    <w:p w:rsidR="00004F44" w:rsidRPr="00932ACC" w:rsidRDefault="00004F44" w:rsidP="00932ACC">
      <w:pPr>
        <w:pStyle w:val="Default"/>
        <w:jc w:val="both"/>
        <w:rPr>
          <w:rFonts w:ascii="Syntax" w:hAnsi="Syntax"/>
          <w:sz w:val="22"/>
          <w:szCs w:val="22"/>
        </w:rPr>
      </w:pPr>
      <w:r w:rsidRPr="00932ACC">
        <w:rPr>
          <w:rFonts w:ascii="Syntax" w:hAnsi="Syntax"/>
          <w:sz w:val="22"/>
          <w:szCs w:val="22"/>
        </w:rPr>
        <w:t xml:space="preserve">(4) Der Umfang der Abschlussarbeit wird in der FSPO geregelt. Das </w:t>
      </w:r>
      <w:r w:rsidRPr="00531A9F">
        <w:rPr>
          <w:rFonts w:ascii="Syntax" w:hAnsi="Syntax"/>
          <w:b/>
          <w:sz w:val="22"/>
          <w:szCs w:val="22"/>
        </w:rPr>
        <w:t>Thema kann nur einmal und nur innerhalb der ersten vier Wochen der Bearbeitungs</w:t>
      </w:r>
      <w:r w:rsidR="00932ACC" w:rsidRPr="00531A9F">
        <w:rPr>
          <w:rFonts w:ascii="Syntax" w:hAnsi="Syntax"/>
          <w:b/>
          <w:sz w:val="22"/>
          <w:szCs w:val="22"/>
        </w:rPr>
        <w:t>zeit zurückge</w:t>
      </w:r>
      <w:r w:rsidRPr="00531A9F">
        <w:rPr>
          <w:rFonts w:ascii="Syntax" w:hAnsi="Syntax"/>
          <w:b/>
          <w:sz w:val="22"/>
          <w:szCs w:val="22"/>
        </w:rPr>
        <w:t>geben werden</w:t>
      </w:r>
      <w:r w:rsidRPr="00932ACC">
        <w:rPr>
          <w:rFonts w:ascii="Syntax" w:hAnsi="Syntax"/>
          <w:sz w:val="22"/>
          <w:szCs w:val="22"/>
        </w:rPr>
        <w:t xml:space="preserve">. Über Ausnahmen entscheidet der Prüfungsausschuss. </w:t>
      </w:r>
    </w:p>
    <w:p w:rsidR="00004F44" w:rsidRPr="00932ACC" w:rsidRDefault="00004F44" w:rsidP="00932ACC">
      <w:pPr>
        <w:pStyle w:val="Default"/>
        <w:jc w:val="both"/>
        <w:rPr>
          <w:rFonts w:ascii="Syntax" w:hAnsi="Syntax"/>
          <w:sz w:val="22"/>
          <w:szCs w:val="22"/>
        </w:rPr>
      </w:pPr>
    </w:p>
    <w:p w:rsidR="00004F44" w:rsidRPr="00932ACC" w:rsidRDefault="00004F44" w:rsidP="00932ACC">
      <w:pPr>
        <w:pStyle w:val="Default"/>
        <w:jc w:val="both"/>
        <w:rPr>
          <w:rFonts w:ascii="Syntax" w:hAnsi="Syntax"/>
          <w:color w:val="auto"/>
          <w:sz w:val="22"/>
          <w:szCs w:val="22"/>
        </w:rPr>
      </w:pPr>
      <w:r w:rsidRPr="00932ACC">
        <w:rPr>
          <w:rFonts w:ascii="Syntax" w:hAnsi="Syntax"/>
          <w:sz w:val="22"/>
          <w:szCs w:val="22"/>
        </w:rPr>
        <w:t>(5) Die Ergebnisse der Abschlussarbeit sind schriftl</w:t>
      </w:r>
      <w:r w:rsidR="00932ACC">
        <w:rPr>
          <w:rFonts w:ascii="Syntax" w:hAnsi="Syntax"/>
          <w:sz w:val="22"/>
          <w:szCs w:val="22"/>
        </w:rPr>
        <w:t>ich niederzulegen. Bei der Abga</w:t>
      </w:r>
      <w:r w:rsidRPr="00932ACC">
        <w:rPr>
          <w:rFonts w:ascii="Syntax" w:hAnsi="Syntax"/>
          <w:sz w:val="22"/>
          <w:szCs w:val="22"/>
        </w:rPr>
        <w:t>be der Abschlussarbeit hat die Kandidatin oder de</w:t>
      </w:r>
      <w:r w:rsidR="00932ACC">
        <w:rPr>
          <w:rFonts w:ascii="Syntax" w:hAnsi="Syntax"/>
          <w:sz w:val="22"/>
          <w:szCs w:val="22"/>
        </w:rPr>
        <w:t>r Kandidat schriftlich zu versi</w:t>
      </w:r>
      <w:r w:rsidRPr="00932ACC">
        <w:rPr>
          <w:rFonts w:ascii="Syntax" w:hAnsi="Syntax"/>
          <w:sz w:val="22"/>
          <w:szCs w:val="22"/>
        </w:rPr>
        <w:t>chern, dass die Arbeit - bei einer Gruppenarbe</w:t>
      </w:r>
      <w:r w:rsidR="00932ACC">
        <w:rPr>
          <w:rFonts w:ascii="Syntax" w:hAnsi="Syntax"/>
          <w:sz w:val="22"/>
          <w:szCs w:val="22"/>
        </w:rPr>
        <w:t>it ihr beziehungsweise sein ent</w:t>
      </w:r>
      <w:r w:rsidRPr="00932ACC">
        <w:rPr>
          <w:rFonts w:ascii="Syntax" w:hAnsi="Syntax"/>
          <w:color w:val="auto"/>
          <w:sz w:val="22"/>
          <w:szCs w:val="22"/>
        </w:rPr>
        <w:t xml:space="preserve">sprechend gekennzeichneter Anteil der Arbeit - selbstständig verfasst wurde und keine anderen als die angegebenen Quellen und Hilfsmittel benutzt wurden. </w:t>
      </w:r>
    </w:p>
    <w:p w:rsidR="00004F44" w:rsidRPr="00932ACC" w:rsidRDefault="00004F44" w:rsidP="00932ACC">
      <w:pPr>
        <w:pStyle w:val="Default"/>
        <w:jc w:val="both"/>
        <w:rPr>
          <w:rFonts w:ascii="Syntax" w:hAnsi="Syntax"/>
          <w:color w:val="auto"/>
          <w:sz w:val="22"/>
          <w:szCs w:val="22"/>
        </w:rPr>
      </w:pPr>
    </w:p>
    <w:p w:rsidR="00004F44" w:rsidRPr="00932ACC" w:rsidRDefault="00004F44" w:rsidP="00932ACC">
      <w:pPr>
        <w:pStyle w:val="Default"/>
        <w:jc w:val="both"/>
        <w:rPr>
          <w:rFonts w:ascii="Syntax" w:hAnsi="Syntax"/>
          <w:color w:val="auto"/>
          <w:sz w:val="22"/>
          <w:szCs w:val="22"/>
        </w:rPr>
      </w:pPr>
      <w:r w:rsidRPr="00932ACC">
        <w:rPr>
          <w:rFonts w:ascii="Syntax" w:hAnsi="Syntax"/>
          <w:color w:val="auto"/>
          <w:sz w:val="22"/>
          <w:szCs w:val="22"/>
        </w:rPr>
        <w:t xml:space="preserve">Die Arbeit ist </w:t>
      </w:r>
      <w:r w:rsidRPr="00531A9F">
        <w:rPr>
          <w:rFonts w:ascii="Syntax" w:hAnsi="Syntax"/>
          <w:b/>
          <w:color w:val="auto"/>
          <w:sz w:val="22"/>
          <w:szCs w:val="22"/>
        </w:rPr>
        <w:t>auch in elektronischer For</w:t>
      </w:r>
      <w:r w:rsidR="00932ACC" w:rsidRPr="00531A9F">
        <w:rPr>
          <w:rFonts w:ascii="Syntax" w:hAnsi="Syntax"/>
          <w:b/>
          <w:color w:val="auto"/>
          <w:sz w:val="22"/>
          <w:szCs w:val="22"/>
        </w:rPr>
        <w:t>m vorzulegen</w:t>
      </w:r>
      <w:r w:rsidR="00932ACC">
        <w:rPr>
          <w:rFonts w:ascii="Syntax" w:hAnsi="Syntax"/>
          <w:color w:val="auto"/>
          <w:sz w:val="22"/>
          <w:szCs w:val="22"/>
        </w:rPr>
        <w:t>. Über Ausnahmen be</w:t>
      </w:r>
      <w:r w:rsidRPr="00932ACC">
        <w:rPr>
          <w:rFonts w:ascii="Syntax" w:hAnsi="Syntax"/>
          <w:color w:val="auto"/>
          <w:sz w:val="22"/>
          <w:szCs w:val="22"/>
        </w:rPr>
        <w:t xml:space="preserve">schließt der zuständige Prüfungsausschuss. </w:t>
      </w:r>
    </w:p>
    <w:p w:rsidR="00932ACC" w:rsidRDefault="00932ACC" w:rsidP="00932ACC">
      <w:pPr>
        <w:pStyle w:val="Default"/>
        <w:jc w:val="both"/>
        <w:rPr>
          <w:rFonts w:ascii="Syntax" w:hAnsi="Syntax"/>
          <w:color w:val="auto"/>
          <w:sz w:val="22"/>
          <w:szCs w:val="22"/>
        </w:rPr>
      </w:pPr>
    </w:p>
    <w:p w:rsidR="00004F44" w:rsidRPr="00932ACC" w:rsidRDefault="00004F44" w:rsidP="00932ACC">
      <w:pPr>
        <w:pStyle w:val="Default"/>
        <w:jc w:val="both"/>
        <w:rPr>
          <w:rFonts w:ascii="Syntax" w:hAnsi="Syntax"/>
          <w:color w:val="auto"/>
          <w:sz w:val="22"/>
          <w:szCs w:val="22"/>
        </w:rPr>
      </w:pPr>
      <w:r w:rsidRPr="00932ACC">
        <w:rPr>
          <w:rFonts w:ascii="Syntax" w:hAnsi="Syntax"/>
          <w:color w:val="auto"/>
          <w:sz w:val="22"/>
          <w:szCs w:val="22"/>
        </w:rPr>
        <w:t>(6) Die Abschlussarbeit ist fristgemäß beim Zentralen Prüfungsamt oder der in der jeweiligen FSPO angegebenen Stelle abzugebe</w:t>
      </w:r>
      <w:r w:rsidR="00932ACC">
        <w:rPr>
          <w:rFonts w:ascii="Syntax" w:hAnsi="Syntax"/>
          <w:color w:val="auto"/>
          <w:sz w:val="22"/>
          <w:szCs w:val="22"/>
        </w:rPr>
        <w:t>n Der Abgabetermin ist aktenkun</w:t>
      </w:r>
      <w:r w:rsidRPr="00932ACC">
        <w:rPr>
          <w:rFonts w:ascii="Syntax" w:hAnsi="Syntax"/>
          <w:color w:val="auto"/>
          <w:sz w:val="22"/>
          <w:szCs w:val="22"/>
        </w:rPr>
        <w:t xml:space="preserve">dig zu machen. Wird die Abschlussarbeit nicht fristgemäß abgeliefert, gilt sie als „nicht bestanden“. </w:t>
      </w:r>
    </w:p>
    <w:p w:rsidR="00004F44" w:rsidRPr="00932ACC" w:rsidRDefault="00004F44" w:rsidP="00932ACC">
      <w:pPr>
        <w:pStyle w:val="Default"/>
        <w:jc w:val="both"/>
        <w:rPr>
          <w:rFonts w:ascii="Syntax" w:hAnsi="Syntax"/>
          <w:color w:val="auto"/>
          <w:sz w:val="22"/>
          <w:szCs w:val="22"/>
        </w:rPr>
      </w:pPr>
    </w:p>
    <w:p w:rsidR="00004F44" w:rsidRPr="00932ACC" w:rsidRDefault="00004F44" w:rsidP="00932ACC">
      <w:pPr>
        <w:pStyle w:val="Default"/>
        <w:jc w:val="both"/>
        <w:rPr>
          <w:rFonts w:ascii="Syntax" w:hAnsi="Syntax"/>
          <w:color w:val="auto"/>
          <w:sz w:val="22"/>
          <w:szCs w:val="22"/>
        </w:rPr>
      </w:pPr>
      <w:r w:rsidRPr="00932ACC">
        <w:rPr>
          <w:rFonts w:ascii="Syntax" w:hAnsi="Syntax"/>
          <w:color w:val="auto"/>
          <w:sz w:val="22"/>
          <w:szCs w:val="22"/>
        </w:rPr>
        <w:t xml:space="preserve">(7) Nach der Abgabe der schriftlichen Arbeit hat die Kandidatin oder der Kandidat einen Vortrag von etwa 30 Minuten Dauer über das Ergebnis ihrer beziehungsweise seiner Arbeit zu halten. Im Anschluss an den Vortrag findet eine hochschulöffentliche Aussprache statt. Der Vortrag und die Aussprache sind Bestandteil der Abschlussarbeit und bilden den Abschluss der Prüfung zum Bachelor of Science beziehungsweise zum Master of Science </w:t>
      </w:r>
    </w:p>
    <w:p w:rsidR="00004F44" w:rsidRPr="00932ACC" w:rsidRDefault="00004F44" w:rsidP="00932ACC">
      <w:pPr>
        <w:pStyle w:val="Default"/>
        <w:jc w:val="both"/>
        <w:rPr>
          <w:rFonts w:ascii="Syntax" w:hAnsi="Syntax"/>
          <w:color w:val="auto"/>
          <w:sz w:val="22"/>
          <w:szCs w:val="22"/>
        </w:rPr>
      </w:pPr>
    </w:p>
    <w:p w:rsidR="00004F44" w:rsidRPr="00932ACC" w:rsidRDefault="00004F44" w:rsidP="00932ACC">
      <w:pPr>
        <w:pStyle w:val="Default"/>
        <w:jc w:val="both"/>
        <w:rPr>
          <w:rFonts w:ascii="Syntax" w:hAnsi="Syntax"/>
          <w:color w:val="auto"/>
          <w:sz w:val="22"/>
          <w:szCs w:val="22"/>
        </w:rPr>
      </w:pPr>
      <w:r w:rsidRPr="00932ACC">
        <w:rPr>
          <w:rFonts w:ascii="Syntax" w:hAnsi="Syntax"/>
          <w:color w:val="auto"/>
          <w:sz w:val="22"/>
          <w:szCs w:val="22"/>
        </w:rPr>
        <w:t xml:space="preserve">(8) </w:t>
      </w:r>
      <w:r w:rsidRPr="00537142">
        <w:rPr>
          <w:rFonts w:ascii="Syntax" w:hAnsi="Syntax"/>
          <w:b/>
          <w:color w:val="auto"/>
          <w:sz w:val="22"/>
          <w:szCs w:val="22"/>
        </w:rPr>
        <w:t>Die Abschlussarbeit eins</w:t>
      </w:r>
      <w:bookmarkStart w:id="0" w:name="_GoBack"/>
      <w:bookmarkEnd w:id="0"/>
      <w:r w:rsidRPr="00537142">
        <w:rPr>
          <w:rFonts w:ascii="Syntax" w:hAnsi="Syntax"/>
          <w:b/>
          <w:color w:val="auto"/>
          <w:sz w:val="22"/>
          <w:szCs w:val="22"/>
        </w:rPr>
        <w:t>chließlich des Vortrages und der Aussprache müssen innerhalb von sechs Wochen nach Abgabe der Abschlussarbeit bewertet werden</w:t>
      </w:r>
      <w:r w:rsidRPr="00932ACC">
        <w:rPr>
          <w:rFonts w:ascii="Syntax" w:hAnsi="Syntax"/>
          <w:color w:val="auto"/>
          <w:sz w:val="22"/>
          <w:szCs w:val="22"/>
        </w:rPr>
        <w:t>. Sie sind von zwei Prüfenden zu bewerten. Ein</w:t>
      </w:r>
      <w:r w:rsidR="00932ACC">
        <w:rPr>
          <w:rFonts w:ascii="Syntax" w:hAnsi="Syntax"/>
          <w:color w:val="auto"/>
          <w:sz w:val="22"/>
          <w:szCs w:val="22"/>
        </w:rPr>
        <w:t>e beziehungsweise einer der Prü</w:t>
      </w:r>
      <w:r w:rsidRPr="00932ACC">
        <w:rPr>
          <w:rFonts w:ascii="Syntax" w:hAnsi="Syntax"/>
          <w:color w:val="auto"/>
          <w:sz w:val="22"/>
          <w:szCs w:val="22"/>
        </w:rPr>
        <w:t xml:space="preserve">fenden ist die ausgebende Hochschullehrerin oder der ausgebende Hochschul-lehrer. Im Falle von </w:t>
      </w:r>
      <w:r w:rsidRPr="00537142">
        <w:rPr>
          <w:rFonts w:ascii="Syntax" w:hAnsi="Syntax"/>
          <w:b/>
          <w:color w:val="auto"/>
          <w:sz w:val="22"/>
          <w:szCs w:val="22"/>
        </w:rPr>
        <w:t>Bachelorarbeiten kann abweichend von § 13 (2) der zweite Prüfer ein in der Thematik ausgewiesener wissenschaftlicher Mitarbeiter der TUHH sein</w:t>
      </w:r>
      <w:r w:rsidRPr="00932ACC">
        <w:rPr>
          <w:rFonts w:ascii="Syntax" w:hAnsi="Syntax"/>
          <w:color w:val="auto"/>
          <w:sz w:val="22"/>
          <w:szCs w:val="22"/>
        </w:rPr>
        <w:t xml:space="preserve">. </w:t>
      </w:r>
    </w:p>
    <w:p w:rsidR="00004F44" w:rsidRPr="00932ACC" w:rsidRDefault="00004F44" w:rsidP="00932ACC">
      <w:pPr>
        <w:pStyle w:val="Default"/>
        <w:jc w:val="both"/>
        <w:rPr>
          <w:rFonts w:ascii="Syntax" w:hAnsi="Syntax"/>
          <w:sz w:val="22"/>
          <w:szCs w:val="22"/>
        </w:rPr>
      </w:pPr>
    </w:p>
    <w:sectPr w:rsidR="00004F44" w:rsidRPr="00932ACC" w:rsidSect="00932ACC">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ntax">
    <w:panose1 w:val="000004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86B"/>
    <w:rsid w:val="00004F44"/>
    <w:rsid w:val="00372E47"/>
    <w:rsid w:val="004A27F5"/>
    <w:rsid w:val="00531A9F"/>
    <w:rsid w:val="00537142"/>
    <w:rsid w:val="00756878"/>
    <w:rsid w:val="00897B3D"/>
    <w:rsid w:val="00932ACC"/>
    <w:rsid w:val="00C76658"/>
    <w:rsid w:val="00D4386B"/>
    <w:rsid w:val="00E85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658"/>
    <w:pPr>
      <w:spacing w:after="0"/>
    </w:pPr>
    <w:rPr>
      <w:rFonts w:ascii="Syntax" w:hAnsi="Synta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4386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658"/>
    <w:pPr>
      <w:spacing w:after="0"/>
    </w:pPr>
    <w:rPr>
      <w:rFonts w:ascii="Syntax" w:hAnsi="Syntax"/>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4386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TUHH</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Eker, Nazime</dc:creator>
  <cp:lastModifiedBy>Eker, Nazime</cp:lastModifiedBy>
  <cp:revision>8</cp:revision>
  <dcterms:created xsi:type="dcterms:W3CDTF">2014-05-07T10:16:00Z</dcterms:created>
  <dcterms:modified xsi:type="dcterms:W3CDTF">2014-05-07T10:27:00Z</dcterms:modified>
</cp:coreProperties>
</file>